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E6" w:rsidRPr="00753EE6" w:rsidRDefault="00753EE6" w:rsidP="00753EE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E5275"/>
          <w:kern w:val="36"/>
          <w:sz w:val="30"/>
          <w:szCs w:val="30"/>
          <w:lang w:val="ru-RU"/>
        </w:rPr>
      </w:pPr>
      <w:bookmarkStart w:id="0" w:name="_GoBack"/>
      <w:r w:rsidRPr="00753EE6">
        <w:rPr>
          <w:rFonts w:ascii="Arial" w:eastAsia="Times New Roman" w:hAnsi="Arial" w:cs="Arial"/>
          <w:color w:val="2E5275"/>
          <w:kern w:val="36"/>
          <w:sz w:val="30"/>
          <w:szCs w:val="30"/>
          <w:lang w:val="ru-RU"/>
        </w:rPr>
        <w:t>Налоговые обязанности работодателя — нерезидента</w:t>
      </w:r>
    </w:p>
    <w:bookmarkEnd w:id="0"/>
    <w:p w:rsidR="00753EE6" w:rsidRPr="00753EE6" w:rsidRDefault="00753EE6" w:rsidP="00753EE6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Иностранное предприятие, которое платит на основании трудового договора заработную </w:t>
      </w:r>
      <w:proofErr w:type="gram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плату</w:t>
      </w:r>
      <w:proofErr w:type="gram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работающему в Эстонии работнику — резиденту, является согласно определению статьи 6 Закона о подоходном налоге (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ЗПН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)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нерезидентом — юридическим лицом, которое действует в Эстонии в качестве работодателя, и в связи с этим на нем лежит на основании статьи 18 п. 1 Закона о налогообложении (</w:t>
      </w:r>
      <w:proofErr w:type="spellStart"/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ЗоН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) обязанность зарегистрироваться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в Налогово-таможенном департаменте Эстонии в </w:t>
      </w:r>
      <w:proofErr w:type="gram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качестве</w:t>
      </w:r>
      <w:proofErr w:type="gram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работодателя — нерезидента. Это, конечно, в случае, если у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данной иностранной фирмы не возникает в Эстонии постоянного места деятельности в связи с ее хозяйственной деятельностью в Эстонии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(ЗПН статья 21,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ЗоН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статья 7). Регистрация работодателя — нерезидента установлена статьей 22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ЗоН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, форма заявления приведена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hyperlink r:id="rId6" w:history="1"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  <w:lang w:val="ru-RU"/>
          </w:rPr>
          <w:t>здесь</w:t>
        </w:r>
      </w:hyperlink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.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:rsidR="00753EE6" w:rsidRPr="00753EE6" w:rsidRDefault="00753EE6" w:rsidP="00753EE6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При выплате заработной платы работнику в 2013 году работодатель обязан:</w:t>
      </w:r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удержать подоходный налог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21% (статьи 40 части 1 и 2 ЗПН);</w:t>
      </w:r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удержать страховой взнос по безработице 2% работника и начислить страховой взнос по безработице работодателя 1% (статья 42 Закона о страховании от безработицы);</w:t>
      </w:r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удержать взнос по обязательной накопительной пенсии 2%,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если работник является обязанным по накопительной пенсии (статья 11 Закона о накопительных пенсиях). </w:t>
      </w:r>
      <w:proofErr w:type="gram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Нужно ли удерживать этот взнос с конкретного работника можно узнать на сайте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hyperlink r:id="rId7" w:tgtFrame="_blank" w:history="1"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  <w:lang w:val="ru-RU"/>
          </w:rPr>
          <w:t>Пенсионного центра</w:t>
        </w:r>
      </w:hyperlink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по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личному коду работника);</w:t>
      </w:r>
      <w:proofErr w:type="gramEnd"/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начислить социальный налог 33% (пункт 1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частьи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1 статьи 2, статья 4, статья 9 Закона о социальном налоге);</w:t>
      </w:r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перечислить все указанные суммы налогов на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hyperlink r:id="rId8" w:history="1"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  <w:lang w:val="ru-RU"/>
          </w:rPr>
          <w:t>банковский счёт Налогово-таможенного</w:t>
        </w:r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</w:rPr>
          <w:t> </w:t>
        </w:r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  <w:lang w:val="ru-RU"/>
          </w:rPr>
          <w:t>департамента</w:t>
        </w:r>
      </w:hyperlink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к 10 числу месяца, следующего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за месяцем выплаты, указав на платёжном поручении персональный номер ссылки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(см.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hyperlink r:id="rId9" w:tgtFrame="_blank" w:history="1">
        <w:proofErr w:type="spellStart"/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</w:rPr>
          <w:t>здесь</w:t>
        </w:r>
        <w:proofErr w:type="spellEnd"/>
      </w:hyperlink>
      <w:r w:rsidRPr="00753EE6">
        <w:rPr>
          <w:rFonts w:ascii="Arial" w:eastAsia="Times New Roman" w:hAnsi="Arial" w:cs="Arial"/>
          <w:color w:val="555555"/>
          <w:sz w:val="18"/>
          <w:szCs w:val="18"/>
        </w:rPr>
        <w:t>);</w:t>
      </w:r>
    </w:p>
    <w:p w:rsidR="00753EE6" w:rsidRPr="00753EE6" w:rsidRDefault="00753EE6" w:rsidP="00753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представить к тому же числу Налогово-таможенному департаменту налоговую декларацию 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TSD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(основная форма и приложение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1)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hyperlink r:id="rId10" w:history="1">
        <w:r w:rsidRPr="00753EE6">
          <w:rPr>
            <w:rFonts w:ascii="Arial" w:eastAsia="Times New Roman" w:hAnsi="Arial" w:cs="Arial"/>
            <w:color w:val="2E5275"/>
            <w:sz w:val="18"/>
            <w:szCs w:val="18"/>
            <w:u w:val="single"/>
            <w:lang w:val="ru-RU"/>
          </w:rPr>
          <w:t>на бланке</w:t>
        </w:r>
      </w:hyperlink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или через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</w:rPr>
        <w:t>e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-</w:t>
      </w:r>
      <w:proofErr w:type="spellStart"/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</w:rPr>
        <w:t>maksuamet</w:t>
      </w:r>
      <w:proofErr w:type="spellEnd"/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/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</w:rPr>
        <w:t>e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  <w:lang w:val="ru-RU"/>
        </w:rPr>
        <w:t>-</w:t>
      </w:r>
      <w:r w:rsidRPr="00753EE6">
        <w:rPr>
          <w:rFonts w:ascii="Arial" w:eastAsia="Times New Roman" w:hAnsi="Arial" w:cs="Arial"/>
          <w:i/>
          <w:iCs/>
          <w:color w:val="555555"/>
          <w:sz w:val="18"/>
          <w:szCs w:val="18"/>
        </w:rPr>
        <w:t>toll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.</w:t>
      </w:r>
    </w:p>
    <w:p w:rsidR="00753EE6" w:rsidRPr="00753EE6" w:rsidRDefault="00753EE6" w:rsidP="00753EE6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Работодатель — нерезидент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может доверить все перечисленные действия своему представителю (доверенному лицу), например самому работнику. Но, несмотря на то, что все эти действия (регистрация, уплата и декларирование налогов) производит доверенное лицо,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остается работодатель — нерезидент и исполнение всех денежных и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неденежных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обязатель</w:t>
      </w:r>
      <w:proofErr w:type="gram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ств пр</w:t>
      </w:r>
      <w:proofErr w:type="gram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оисходят от его имени и за его счёт. </w:t>
      </w:r>
      <w:proofErr w:type="gram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Таким образом, если</w:t>
      </w:r>
      <w:r w:rsidRPr="00753EE6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трудовым договором установлена заработная плата в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бруто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-сумме, то следует учитывать, что социальный налог 33% и взнос работодателя по страхованию от безработицы 1% не удерживаются из заработной платы работника, а начисляются на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бруто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-сумму зарплаты, поэтому затраты работодателя на работника (зарплаты плюс налоги на рабочую силу) равны 134% от </w:t>
      </w:r>
      <w:proofErr w:type="spellStart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бруто</w:t>
      </w:r>
      <w:proofErr w:type="spellEnd"/>
      <w:r w:rsidRPr="00753EE6">
        <w:rPr>
          <w:rFonts w:ascii="Arial" w:eastAsia="Times New Roman" w:hAnsi="Arial" w:cs="Arial"/>
          <w:color w:val="555555"/>
          <w:sz w:val="18"/>
          <w:szCs w:val="18"/>
          <w:lang w:val="ru-RU"/>
        </w:rPr>
        <w:t>-зарплаты работника.</w:t>
      </w:r>
      <w:proofErr w:type="gramEnd"/>
    </w:p>
    <w:p w:rsidR="001A72F3" w:rsidRPr="00753EE6" w:rsidRDefault="001A72F3">
      <w:pPr>
        <w:rPr>
          <w:lang w:val="ru-RU"/>
        </w:rPr>
      </w:pPr>
    </w:p>
    <w:sectPr w:rsidR="001A72F3" w:rsidRPr="0075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D82"/>
    <w:multiLevelType w:val="multilevel"/>
    <w:tmpl w:val="535C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E6"/>
    <w:rsid w:val="001A72F3"/>
    <w:rsid w:val="0075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ta.ee/index.php?id=143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ensionikeskus.ee/?lang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ta.ee/index.php?id=1420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ta.ee/doc.php?26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emta.ee/e-service/doc/a0004.xsq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</dc:creator>
  <cp:lastModifiedBy>Feliks</cp:lastModifiedBy>
  <cp:revision>1</cp:revision>
  <dcterms:created xsi:type="dcterms:W3CDTF">2015-04-20T13:12:00Z</dcterms:created>
  <dcterms:modified xsi:type="dcterms:W3CDTF">2015-04-20T13:15:00Z</dcterms:modified>
</cp:coreProperties>
</file>